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必须招标的基础设施和公用事业项目范围规定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第一条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</w:rPr>
        <w:t xml:space="preserve">为明确必须招标的大型基础设施和公用事业项目范 围，根据《中华人民共和国招标投标法》和《必须招标的工程项目 规定》，制定本规定。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第二条</w:t>
      </w:r>
      <w:r>
        <w:rPr>
          <w:rFonts w:hint="eastAsia" w:ascii="仿宋" w:hAnsi="仿宋" w:eastAsia="仿宋" w:cs="仿宋"/>
          <w:sz w:val="30"/>
          <w:szCs w:val="30"/>
        </w:rPr>
        <w:t xml:space="preserve"> 不属于《必须招标的工程项目规定》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第二条、</w:t>
      </w:r>
      <w:r>
        <w:rPr>
          <w:rFonts w:hint="eastAsia" w:ascii="仿宋" w:hAnsi="仿宋" w:eastAsia="仿宋" w:cs="仿宋"/>
          <w:sz w:val="30"/>
          <w:szCs w:val="30"/>
        </w:rPr>
        <w:t xml:space="preserve">第三条 规定情形的大型基础设施、公用事业等关系社会公共利益、公众安 全的项目，必须招标的具体范围包括：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（一）煤炭、石油、天然气、电力、新能源等能源基础设施项 目；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（二）铁路、公路、管道、水运，以及公共航空和 A1 级通用 机场等交通运输基础设施项目；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（三）电信枢纽、通信信息网络等通信基础设施项目；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596" w:leftChars="284" w:firstLine="0" w:firstLineChars="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（四）防洪、灌溉、排涝、引（供）水等水利基础设施项目； （五）城市轨道交通等城建项目。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第三条</w:t>
      </w:r>
      <w:r>
        <w:rPr>
          <w:rFonts w:hint="eastAsia" w:ascii="仿宋" w:hAnsi="仿宋" w:eastAsia="仿宋" w:cs="仿宋"/>
          <w:sz w:val="30"/>
          <w:szCs w:val="30"/>
        </w:rPr>
        <w:t xml:space="preserve"> 本规定自 2018 年 6 月 6 日起施行。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672E31"/>
    <w:rsid w:val="259F0767"/>
    <w:rsid w:val="371D1F9A"/>
    <w:rsid w:val="3A744F23"/>
    <w:rsid w:val="65B10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2019-09-18T01:28:30Z</dcterms:created>
  <dc:creator>Administrator</dc:creator>
  <cp:lastModifiedBy>Administrator</cp:lastModifiedBy>
  <dcterms:modified xsi:type="dcterms:W3CDTF">2019-09-18T01:32:20Z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2052-11.1.0.9069</vt:lpwstr>
  </property>
</Properties>
</file>